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A4" w:rsidRPr="00B2337A" w:rsidRDefault="00C805A4" w:rsidP="00C805A4">
      <w:pPr>
        <w:rPr>
          <w:b/>
          <w:sz w:val="32"/>
        </w:rPr>
      </w:pPr>
      <w:proofErr w:type="gramStart"/>
      <w:r>
        <w:rPr>
          <w:b/>
          <w:sz w:val="32"/>
        </w:rPr>
        <w:t>Don’t</w:t>
      </w:r>
      <w:proofErr w:type="gramEnd"/>
      <w:r>
        <w:rPr>
          <w:b/>
          <w:sz w:val="32"/>
        </w:rPr>
        <w:t xml:space="preserve"> Feed the </w:t>
      </w:r>
      <w:r w:rsidR="00A42BEA">
        <w:rPr>
          <w:b/>
          <w:sz w:val="32"/>
        </w:rPr>
        <w:t>Diabetes</w:t>
      </w:r>
      <w:r>
        <w:rPr>
          <w:b/>
          <w:sz w:val="32"/>
        </w:rPr>
        <w:t xml:space="preserve"> </w:t>
      </w:r>
      <w:r w:rsidRPr="00B2337A">
        <w:rPr>
          <w:b/>
          <w:sz w:val="32"/>
        </w:rPr>
        <w:t xml:space="preserve">National </w:t>
      </w:r>
      <w:r>
        <w:rPr>
          <w:b/>
          <w:sz w:val="32"/>
        </w:rPr>
        <w:t>Diabetes</w:t>
      </w:r>
      <w:r w:rsidRPr="00B2337A">
        <w:rPr>
          <w:b/>
          <w:sz w:val="32"/>
        </w:rPr>
        <w:t xml:space="preserve"> </w:t>
      </w:r>
      <w:r w:rsidR="003C6022">
        <w:rPr>
          <w:b/>
          <w:sz w:val="32"/>
        </w:rPr>
        <w:t xml:space="preserve">Awareness </w:t>
      </w:r>
      <w:r w:rsidRPr="00B2337A">
        <w:rPr>
          <w:b/>
          <w:sz w:val="32"/>
        </w:rPr>
        <w:t>Month 202</w:t>
      </w:r>
      <w:r>
        <w:rPr>
          <w:b/>
          <w:sz w:val="32"/>
        </w:rPr>
        <w:t>1</w:t>
      </w:r>
      <w:r w:rsidRPr="00B2337A">
        <w:rPr>
          <w:b/>
          <w:sz w:val="32"/>
        </w:rPr>
        <w:t xml:space="preserve"> –</w:t>
      </w:r>
      <w:r>
        <w:rPr>
          <w:b/>
          <w:sz w:val="32"/>
        </w:rPr>
        <w:t xml:space="preserve"> </w:t>
      </w:r>
      <w:r w:rsidR="003A435B">
        <w:rPr>
          <w:b/>
          <w:sz w:val="32"/>
        </w:rPr>
        <w:t>Newsletter</w:t>
      </w:r>
      <w:r w:rsidRPr="00B2337A">
        <w:rPr>
          <w:b/>
          <w:sz w:val="32"/>
        </w:rPr>
        <w:t xml:space="preserve"> </w:t>
      </w:r>
      <w:r>
        <w:rPr>
          <w:b/>
          <w:sz w:val="32"/>
        </w:rPr>
        <w:t>Copy</w:t>
      </w:r>
    </w:p>
    <w:p w:rsidR="00C805A4" w:rsidRDefault="00C805A4" w:rsidP="00C805A4">
      <w:pPr>
        <w:rPr>
          <w:b/>
          <w:sz w:val="28"/>
        </w:rPr>
      </w:pPr>
    </w:p>
    <w:tbl>
      <w:tblPr>
        <w:tblStyle w:val="TableGrid"/>
        <w:tblW w:w="18090" w:type="dxa"/>
        <w:tblInd w:w="-365" w:type="dxa"/>
        <w:tblLayout w:type="fixed"/>
        <w:tblLook w:val="04A0" w:firstRow="1" w:lastRow="0" w:firstColumn="1" w:lastColumn="0" w:noHBand="0" w:noVBand="1"/>
        <w:tblCaption w:val="Shareable Social Media Post #1"/>
        <w:tblDescription w:val="Options for sharing National Diabetes Month content on social media"/>
      </w:tblPr>
      <w:tblGrid>
        <w:gridCol w:w="2340"/>
        <w:gridCol w:w="15750"/>
      </w:tblGrid>
      <w:tr w:rsidR="00C805A4" w:rsidTr="00C805A4">
        <w:trPr>
          <w:tblHeader/>
        </w:trPr>
        <w:tc>
          <w:tcPr>
            <w:tcW w:w="2340" w:type="dxa"/>
            <w:shd w:val="clear" w:color="auto" w:fill="002060"/>
          </w:tcPr>
          <w:p w:rsidR="00C805A4" w:rsidRPr="00A62C3F" w:rsidRDefault="00C805A4" w:rsidP="00172DE1">
            <w:pPr>
              <w:jc w:val="center"/>
              <w:rPr>
                <w:b/>
                <w:sz w:val="32"/>
              </w:rPr>
            </w:pPr>
          </w:p>
        </w:tc>
        <w:tc>
          <w:tcPr>
            <w:tcW w:w="15750" w:type="dxa"/>
            <w:shd w:val="clear" w:color="auto" w:fill="002060"/>
          </w:tcPr>
          <w:p w:rsidR="00C805A4" w:rsidRDefault="00C805A4" w:rsidP="00F059C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NEWSLETTER </w:t>
            </w:r>
            <w:r w:rsidR="00A11DFF">
              <w:rPr>
                <w:b/>
                <w:sz w:val="32"/>
              </w:rPr>
              <w:t>C</w:t>
            </w:r>
            <w:r w:rsidR="00F059C6">
              <w:rPr>
                <w:b/>
                <w:sz w:val="32"/>
              </w:rPr>
              <w:t>ONTENT</w:t>
            </w:r>
          </w:p>
        </w:tc>
      </w:tr>
      <w:tr w:rsidR="00C805A4" w:rsidTr="005309C7">
        <w:trPr>
          <w:trHeight w:val="836"/>
        </w:trPr>
        <w:tc>
          <w:tcPr>
            <w:tcW w:w="2340" w:type="dxa"/>
            <w:vAlign w:val="center"/>
          </w:tcPr>
          <w:p w:rsidR="00C805A4" w:rsidRDefault="00C805A4" w:rsidP="00172DE1">
            <w:pPr>
              <w:jc w:val="center"/>
            </w:pPr>
            <w:r w:rsidRPr="00B2337A">
              <w:rPr>
                <w:b/>
                <w:sz w:val="32"/>
              </w:rPr>
              <w:t>I</w:t>
            </w:r>
            <w:r>
              <w:rPr>
                <w:b/>
                <w:sz w:val="32"/>
              </w:rPr>
              <w:t>MAGE</w:t>
            </w:r>
          </w:p>
        </w:tc>
        <w:tc>
          <w:tcPr>
            <w:tcW w:w="15750" w:type="dxa"/>
          </w:tcPr>
          <w:p w:rsidR="00C805A4" w:rsidRPr="005309C7" w:rsidRDefault="00C805A4" w:rsidP="00172DE1">
            <w:pPr>
              <w:rPr>
                <w:sz w:val="22"/>
              </w:rPr>
            </w:pPr>
          </w:p>
          <w:p w:rsidR="00C805A4" w:rsidRPr="005309C7" w:rsidRDefault="00C805A4" w:rsidP="00CE2DDF">
            <w:pPr>
              <w:rPr>
                <w:sz w:val="22"/>
              </w:rPr>
            </w:pPr>
            <w:r w:rsidRPr="005309C7">
              <w:rPr>
                <w:sz w:val="22"/>
              </w:rPr>
              <w:t>Download Im</w:t>
            </w:r>
            <w:bookmarkStart w:id="0" w:name="_GoBack"/>
            <w:bookmarkEnd w:id="0"/>
            <w:r w:rsidRPr="005309C7">
              <w:rPr>
                <w:sz w:val="22"/>
              </w:rPr>
              <w:t xml:space="preserve">age: </w:t>
            </w:r>
            <w:r w:rsidR="00EE0D91">
              <w:rPr>
                <w:sz w:val="22"/>
              </w:rPr>
              <w:t>Diabetes Month Badge</w:t>
            </w:r>
            <w:r w:rsidRPr="005309C7">
              <w:rPr>
                <w:sz w:val="22"/>
              </w:rPr>
              <w:t xml:space="preserve"> - DFTD ND</w:t>
            </w:r>
            <w:r w:rsidR="00A11DFF">
              <w:rPr>
                <w:sz w:val="22"/>
              </w:rPr>
              <w:t>A</w:t>
            </w:r>
            <w:r w:rsidRPr="005309C7">
              <w:rPr>
                <w:sz w:val="22"/>
              </w:rPr>
              <w:t>M 2021 - TOOLKIT.</w:t>
            </w:r>
            <w:r w:rsidR="00CE2DDF">
              <w:rPr>
                <w:sz w:val="22"/>
              </w:rPr>
              <w:t>jpg</w:t>
            </w:r>
          </w:p>
        </w:tc>
      </w:tr>
      <w:tr w:rsidR="00C805A4" w:rsidTr="00A42BEA">
        <w:trPr>
          <w:trHeight w:val="2330"/>
        </w:trPr>
        <w:tc>
          <w:tcPr>
            <w:tcW w:w="2340" w:type="dxa"/>
            <w:vAlign w:val="center"/>
          </w:tcPr>
          <w:p w:rsidR="00C805A4" w:rsidRDefault="00C805A4" w:rsidP="00172DE1">
            <w:pPr>
              <w:jc w:val="center"/>
              <w:rPr>
                <w:b/>
                <w:sz w:val="32"/>
              </w:rPr>
            </w:pPr>
            <w:r w:rsidRPr="00B2337A">
              <w:rPr>
                <w:b/>
                <w:sz w:val="32"/>
              </w:rPr>
              <w:t>COPY</w:t>
            </w:r>
            <w:r>
              <w:rPr>
                <w:b/>
                <w:sz w:val="32"/>
              </w:rPr>
              <w:t xml:space="preserve"> #1</w:t>
            </w:r>
          </w:p>
          <w:p w:rsidR="00C805A4" w:rsidRPr="00B2337A" w:rsidRDefault="00C805A4" w:rsidP="00172DE1">
            <w:pPr>
              <w:jc w:val="center"/>
              <w:rPr>
                <w:b/>
              </w:rPr>
            </w:pPr>
            <w:r w:rsidRPr="00A65DCC">
              <w:rPr>
                <w:b/>
              </w:rPr>
              <w:t>(SPREAD THE WORD)</w:t>
            </w:r>
          </w:p>
        </w:tc>
        <w:tc>
          <w:tcPr>
            <w:tcW w:w="15750" w:type="dxa"/>
          </w:tcPr>
          <w:p w:rsidR="00C805A4" w:rsidRPr="005309C7" w:rsidRDefault="00C805A4" w:rsidP="00172D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</w:rPr>
            </w:pPr>
            <w:r w:rsidRPr="005309C7">
              <w:rPr>
                <w:sz w:val="22"/>
              </w:rPr>
              <w:t>Nove</w:t>
            </w:r>
            <w:r w:rsidR="00A11DFF">
              <w:rPr>
                <w:sz w:val="22"/>
              </w:rPr>
              <w:t xml:space="preserve">mber is National Diabetes </w:t>
            </w:r>
            <w:r w:rsidR="003C6022">
              <w:rPr>
                <w:sz w:val="22"/>
              </w:rPr>
              <w:t xml:space="preserve">Awareness </w:t>
            </w:r>
            <w:r w:rsidR="00A11DFF">
              <w:rPr>
                <w:sz w:val="22"/>
              </w:rPr>
              <w:t>Month.</w:t>
            </w:r>
            <w:r w:rsidRPr="005309C7">
              <w:rPr>
                <w:sz w:val="22"/>
              </w:rPr>
              <w:t xml:space="preserve"> </w:t>
            </w:r>
            <w:r w:rsidR="0014237F">
              <w:rPr>
                <w:sz w:val="22"/>
              </w:rPr>
              <w:t>More than</w:t>
            </w:r>
            <w:r w:rsidRPr="005309C7">
              <w:rPr>
                <w:sz w:val="22"/>
              </w:rPr>
              <w:t xml:space="preserve"> 45</w:t>
            </w:r>
            <w:r w:rsidR="0014237F">
              <w:rPr>
                <w:sz w:val="22"/>
              </w:rPr>
              <w:t xml:space="preserve"> percent</w:t>
            </w:r>
            <w:r w:rsidRPr="005309C7">
              <w:rPr>
                <w:sz w:val="22"/>
              </w:rPr>
              <w:t xml:space="preserve"> of Monterey County adults have prediabetes or type 2 diabetes. </w:t>
            </w:r>
            <w:proofErr w:type="gramStart"/>
            <w:r w:rsidR="0014237F">
              <w:rPr>
                <w:sz w:val="22"/>
              </w:rPr>
              <w:t>It’s</w:t>
            </w:r>
            <w:proofErr w:type="gramEnd"/>
            <w:r w:rsidRPr="005309C7">
              <w:rPr>
                <w:sz w:val="22"/>
              </w:rPr>
              <w:t xml:space="preserve"> more important than ever that we all work together to make better choices for healthier living in </w:t>
            </w:r>
            <w:r w:rsidR="0014237F">
              <w:rPr>
                <w:sz w:val="22"/>
              </w:rPr>
              <w:t>our community</w:t>
            </w:r>
            <w:r w:rsidRPr="005309C7">
              <w:rPr>
                <w:sz w:val="22"/>
              </w:rPr>
              <w:t xml:space="preserve">. Don’t Feed the </w:t>
            </w:r>
            <w:r w:rsidR="00121313">
              <w:rPr>
                <w:sz w:val="22"/>
              </w:rPr>
              <w:t>Diabetes</w:t>
            </w:r>
            <w:r w:rsidRPr="005309C7">
              <w:rPr>
                <w:sz w:val="22"/>
              </w:rPr>
              <w:t xml:space="preserve"> keeps our co</w:t>
            </w:r>
            <w:r w:rsidR="0014237F">
              <w:rPr>
                <w:sz w:val="22"/>
              </w:rPr>
              <w:t>unty</w:t>
            </w:r>
            <w:r w:rsidRPr="005309C7">
              <w:rPr>
                <w:sz w:val="22"/>
              </w:rPr>
              <w:t xml:space="preserve"> informed with resources and programs to help prevent or manage type 2 </w:t>
            </w:r>
            <w:proofErr w:type="gramStart"/>
            <w:r w:rsidRPr="005309C7">
              <w:rPr>
                <w:sz w:val="22"/>
              </w:rPr>
              <w:t>diabetes.</w:t>
            </w:r>
            <w:proofErr w:type="gramEnd"/>
            <w:r w:rsidRPr="005309C7">
              <w:rPr>
                <w:sz w:val="22"/>
              </w:rPr>
              <w:t xml:space="preserve"> </w:t>
            </w:r>
          </w:p>
          <w:p w:rsidR="00C805A4" w:rsidRPr="005309C7" w:rsidRDefault="00C805A4" w:rsidP="00172D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</w:rPr>
            </w:pPr>
          </w:p>
          <w:p w:rsidR="00C805A4" w:rsidRPr="005309C7" w:rsidRDefault="00C805A4" w:rsidP="00172D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</w:rPr>
            </w:pPr>
            <w:r w:rsidRPr="005309C7">
              <w:rPr>
                <w:b/>
                <w:sz w:val="22"/>
              </w:rPr>
              <w:t xml:space="preserve">Visit the National Diabetes </w:t>
            </w:r>
            <w:r w:rsidR="003C6022">
              <w:rPr>
                <w:b/>
                <w:sz w:val="22"/>
              </w:rPr>
              <w:t xml:space="preserve">Awareness </w:t>
            </w:r>
            <w:r w:rsidRPr="005309C7">
              <w:rPr>
                <w:b/>
                <w:sz w:val="22"/>
              </w:rPr>
              <w:t>Month toolkit webpage to help spread the message with your neighbors, colleagues, family, and friends.</w:t>
            </w:r>
            <w:r w:rsidRPr="005309C7">
              <w:rPr>
                <w:sz w:val="22"/>
              </w:rPr>
              <w:t xml:space="preserve"> The toolkit makes it easy</w:t>
            </w:r>
            <w:r w:rsidR="0014237F">
              <w:rPr>
                <w:sz w:val="22"/>
              </w:rPr>
              <w:t xml:space="preserve"> </w:t>
            </w:r>
            <w:r w:rsidRPr="005309C7">
              <w:rPr>
                <w:sz w:val="22"/>
              </w:rPr>
              <w:t>—</w:t>
            </w:r>
            <w:r w:rsidR="0014237F">
              <w:rPr>
                <w:sz w:val="22"/>
              </w:rPr>
              <w:t xml:space="preserve"> </w:t>
            </w:r>
            <w:r w:rsidRPr="005309C7">
              <w:rPr>
                <w:sz w:val="22"/>
              </w:rPr>
              <w:t>simple as copy and paste</w:t>
            </w:r>
            <w:r w:rsidR="0014237F">
              <w:rPr>
                <w:sz w:val="22"/>
              </w:rPr>
              <w:t xml:space="preserve"> </w:t>
            </w:r>
            <w:r w:rsidRPr="005309C7">
              <w:rPr>
                <w:sz w:val="22"/>
              </w:rPr>
              <w:t>—</w:t>
            </w:r>
            <w:r w:rsidR="0014237F">
              <w:rPr>
                <w:sz w:val="22"/>
              </w:rPr>
              <w:t xml:space="preserve"> </w:t>
            </w:r>
            <w:r w:rsidRPr="005309C7">
              <w:rPr>
                <w:sz w:val="22"/>
              </w:rPr>
              <w:t>to share and connect our community to resources and programs on a wide array of platforms.</w:t>
            </w:r>
          </w:p>
          <w:p w:rsidR="00C805A4" w:rsidRPr="005309C7" w:rsidRDefault="00C805A4" w:rsidP="00172D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</w:rPr>
            </w:pPr>
          </w:p>
          <w:p w:rsidR="00C805A4" w:rsidRPr="005309C7" w:rsidRDefault="00F059C6" w:rsidP="00172DE1">
            <w:pPr>
              <w:pStyle w:val="ListParagraph"/>
              <w:autoSpaceDE w:val="0"/>
              <w:autoSpaceDN w:val="0"/>
              <w:adjustRightInd w:val="0"/>
              <w:ind w:left="0"/>
              <w:rPr>
                <w:sz w:val="22"/>
              </w:rPr>
            </w:pPr>
            <w:hyperlink r:id="rId5" w:history="1">
              <w:r w:rsidR="00C805A4" w:rsidRPr="005309C7">
                <w:rPr>
                  <w:rStyle w:val="Hyperlink"/>
                  <w:sz w:val="22"/>
                </w:rPr>
                <w:t>www.DontFeedTheDiabetes.com/NationalDiabetesMonth</w:t>
              </w:r>
            </w:hyperlink>
          </w:p>
        </w:tc>
      </w:tr>
      <w:tr w:rsidR="00C805A4" w:rsidTr="00C805A4">
        <w:trPr>
          <w:trHeight w:val="1898"/>
        </w:trPr>
        <w:tc>
          <w:tcPr>
            <w:tcW w:w="2340" w:type="dxa"/>
            <w:vAlign w:val="center"/>
          </w:tcPr>
          <w:p w:rsidR="00C805A4" w:rsidRDefault="00C805A4" w:rsidP="00172DE1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COPY #2</w:t>
            </w:r>
          </w:p>
          <w:p w:rsidR="00C805A4" w:rsidRDefault="00C805A4" w:rsidP="00172DE1">
            <w:pPr>
              <w:jc w:val="center"/>
              <w:rPr>
                <w:b/>
                <w:sz w:val="32"/>
              </w:rPr>
            </w:pPr>
            <w:r w:rsidRPr="00A65DCC">
              <w:rPr>
                <w:b/>
              </w:rPr>
              <w:t>(TAKE ACTION)</w:t>
            </w:r>
          </w:p>
        </w:tc>
        <w:tc>
          <w:tcPr>
            <w:tcW w:w="15750" w:type="dxa"/>
          </w:tcPr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5309C7">
              <w:rPr>
                <w:sz w:val="22"/>
              </w:rPr>
              <w:t xml:space="preserve">How can I help my community stay healthy and keep type 2 </w:t>
            </w:r>
            <w:r w:rsidR="006A07A5" w:rsidRPr="005309C7">
              <w:rPr>
                <w:sz w:val="22"/>
              </w:rPr>
              <w:t>diabetes</w:t>
            </w:r>
            <w:r w:rsidRPr="005309C7">
              <w:rPr>
                <w:sz w:val="22"/>
              </w:rPr>
              <w:t xml:space="preserve"> out of </w:t>
            </w:r>
            <w:r w:rsidR="00A11DFF">
              <w:rPr>
                <w:sz w:val="22"/>
              </w:rPr>
              <w:t>Monterey County</w:t>
            </w:r>
            <w:r w:rsidR="00D35BDE">
              <w:rPr>
                <w:sz w:val="22"/>
              </w:rPr>
              <w:t xml:space="preserve"> during National Diabetes Awareness Month</w:t>
            </w:r>
            <w:r w:rsidR="00A11DFF">
              <w:rPr>
                <w:sz w:val="22"/>
              </w:rPr>
              <w:t>? Great question.</w:t>
            </w:r>
            <w:r w:rsidRPr="005309C7">
              <w:rPr>
                <w:sz w:val="22"/>
              </w:rPr>
              <w:t xml:space="preserve"> </w:t>
            </w:r>
            <w:proofErr w:type="gramStart"/>
            <w:r w:rsidRPr="005309C7">
              <w:rPr>
                <w:sz w:val="22"/>
              </w:rPr>
              <w:t>Don’t</w:t>
            </w:r>
            <w:proofErr w:type="gramEnd"/>
            <w:r w:rsidRPr="005309C7">
              <w:rPr>
                <w:sz w:val="22"/>
              </w:rPr>
              <w:t xml:space="preserve"> Feed the </w:t>
            </w:r>
            <w:r w:rsidR="00121313">
              <w:rPr>
                <w:sz w:val="22"/>
              </w:rPr>
              <w:t>Diabetes</w:t>
            </w:r>
            <w:r w:rsidRPr="005309C7">
              <w:rPr>
                <w:sz w:val="22"/>
              </w:rPr>
              <w:t xml:space="preserve"> tee</w:t>
            </w:r>
            <w:r w:rsidR="0014237F">
              <w:rPr>
                <w:sz w:val="22"/>
              </w:rPr>
              <w:t>s</w:t>
            </w:r>
            <w:r w:rsidRPr="005309C7">
              <w:rPr>
                <w:sz w:val="22"/>
              </w:rPr>
              <w:t xml:space="preserve"> up three easy steps you can take today. </w:t>
            </w:r>
          </w:p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5309C7">
              <w:rPr>
                <w:b/>
                <w:sz w:val="22"/>
              </w:rPr>
              <w:t>Step 1: Know your risk</w:t>
            </w:r>
          </w:p>
          <w:p w:rsidR="00C805A4" w:rsidRPr="005309C7" w:rsidRDefault="00A42BEA" w:rsidP="00A42BE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A42BEA">
              <w:rPr>
                <w:sz w:val="22"/>
              </w:rPr>
              <w:t>Diabetes can increase your risk for health complicatio</w:t>
            </w:r>
            <w:r>
              <w:rPr>
                <w:sz w:val="22"/>
              </w:rPr>
              <w:t xml:space="preserve">ns, including your heart, eyes, </w:t>
            </w:r>
            <w:r w:rsidRPr="00A42BEA">
              <w:rPr>
                <w:sz w:val="22"/>
              </w:rPr>
              <w:t>kidneys, and nerves. It is also the seventh-leading cause</w:t>
            </w:r>
            <w:r>
              <w:rPr>
                <w:sz w:val="22"/>
              </w:rPr>
              <w:t xml:space="preserve"> of death in the United States. </w:t>
            </w:r>
            <w:r w:rsidRPr="00A42BEA">
              <w:rPr>
                <w:sz w:val="22"/>
              </w:rPr>
              <w:t>Knowing your risk is the key to he</w:t>
            </w:r>
            <w:r w:rsidR="00CE2DDF">
              <w:rPr>
                <w:sz w:val="22"/>
              </w:rPr>
              <w:t>lping you avoid type 2 diabetes</w:t>
            </w:r>
            <w:r w:rsidR="00C805A4" w:rsidRPr="005309C7">
              <w:rPr>
                <w:sz w:val="22"/>
              </w:rPr>
              <w:t xml:space="preserve">. </w:t>
            </w:r>
          </w:p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5309C7">
              <w:rPr>
                <w:sz w:val="22"/>
              </w:rPr>
              <w:t xml:space="preserve">Learn more and discover your </w:t>
            </w:r>
            <w:r w:rsidR="00A42BEA">
              <w:rPr>
                <w:sz w:val="22"/>
              </w:rPr>
              <w:t xml:space="preserve">personal </w:t>
            </w:r>
            <w:r w:rsidRPr="005309C7">
              <w:rPr>
                <w:sz w:val="22"/>
              </w:rPr>
              <w:t xml:space="preserve">risk at </w:t>
            </w:r>
            <w:hyperlink r:id="rId6" w:history="1">
              <w:r w:rsidRPr="005309C7">
                <w:rPr>
                  <w:rStyle w:val="Hyperlink"/>
                  <w:sz w:val="22"/>
                </w:rPr>
                <w:t>www.DontFeedTheDiabetes.com</w:t>
              </w:r>
            </w:hyperlink>
            <w:r w:rsidR="006A07A5">
              <w:rPr>
                <w:sz w:val="22"/>
              </w:rPr>
              <w:t xml:space="preserve"> by clicking the “What’s Your Risk?” button</w:t>
            </w:r>
            <w:r w:rsidR="00A11DFF">
              <w:rPr>
                <w:sz w:val="22"/>
              </w:rPr>
              <w:t>.</w:t>
            </w:r>
          </w:p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5309C7">
              <w:rPr>
                <w:b/>
                <w:sz w:val="22"/>
              </w:rPr>
              <w:t xml:space="preserve">Step 2: Talk to your </w:t>
            </w:r>
            <w:r w:rsidR="003A5DF7">
              <w:rPr>
                <w:b/>
                <w:sz w:val="22"/>
              </w:rPr>
              <w:t>d</w:t>
            </w:r>
            <w:r w:rsidRPr="005309C7">
              <w:rPr>
                <w:b/>
                <w:sz w:val="22"/>
              </w:rPr>
              <w:t>octor</w:t>
            </w:r>
          </w:p>
          <w:p w:rsidR="00A42BEA" w:rsidRDefault="00A42BEA" w:rsidP="00A42BE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A42BEA">
              <w:rPr>
                <w:sz w:val="22"/>
              </w:rPr>
              <w:t xml:space="preserve">If you are at risk, speak with your doctor about including an </w:t>
            </w:r>
            <w:r>
              <w:rPr>
                <w:sz w:val="22"/>
              </w:rPr>
              <w:t xml:space="preserve">A1C test in your regular set of </w:t>
            </w:r>
            <w:r w:rsidRPr="00A42BEA">
              <w:rPr>
                <w:sz w:val="22"/>
              </w:rPr>
              <w:t>labs. Your A1C shows your average levels of blood sugar over the past three months.</w:t>
            </w:r>
          </w:p>
          <w:p w:rsidR="00A42BEA" w:rsidRPr="00A42BEA" w:rsidRDefault="00A42BEA" w:rsidP="00A42BEA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C805A4" w:rsidRPr="005309C7" w:rsidRDefault="00A42BEA" w:rsidP="00A42BE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A42BEA">
              <w:rPr>
                <w:sz w:val="22"/>
              </w:rPr>
              <w:t>Ultimately, this test helps your doctor diagnose any possi</w:t>
            </w:r>
            <w:r>
              <w:rPr>
                <w:sz w:val="22"/>
              </w:rPr>
              <w:t xml:space="preserve">bility of prediabetes or type 2 </w:t>
            </w:r>
            <w:r w:rsidRPr="00A42BEA">
              <w:rPr>
                <w:sz w:val="22"/>
              </w:rPr>
              <w:t xml:space="preserve">diabetes. If you are already a diagnosed diabetic, this critical </w:t>
            </w:r>
            <w:r>
              <w:rPr>
                <w:sz w:val="22"/>
              </w:rPr>
              <w:t xml:space="preserve">test will assist your doctor in </w:t>
            </w:r>
            <w:r w:rsidRPr="00A42BEA">
              <w:rPr>
                <w:sz w:val="22"/>
              </w:rPr>
              <w:t>setting treatment goals and helping you manage your diabetes. With proper care, you c</w:t>
            </w:r>
            <w:r>
              <w:rPr>
                <w:sz w:val="22"/>
              </w:rPr>
              <w:t xml:space="preserve">an </w:t>
            </w:r>
            <w:r w:rsidRPr="00A42BEA">
              <w:rPr>
                <w:sz w:val="22"/>
              </w:rPr>
              <w:t>significantly reduce your risk of health complications.</w:t>
            </w:r>
            <w:r w:rsidR="00C805A4" w:rsidRPr="005309C7">
              <w:rPr>
                <w:sz w:val="22"/>
              </w:rPr>
              <w:t xml:space="preserve">  </w:t>
            </w:r>
          </w:p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C805A4" w:rsidRPr="005309C7" w:rsidRDefault="00C805A4" w:rsidP="00172DE1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5309C7">
              <w:rPr>
                <w:b/>
                <w:sz w:val="22"/>
              </w:rPr>
              <w:t>Step 3: Tell a friend</w:t>
            </w:r>
          </w:p>
          <w:p w:rsidR="00A42BEA" w:rsidRPr="00A42BEA" w:rsidRDefault="00A42BEA" w:rsidP="00A42BE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A42BEA">
              <w:rPr>
                <w:sz w:val="22"/>
              </w:rPr>
              <w:t>Now that you know a little bit more about diabetes, ple</w:t>
            </w:r>
            <w:r>
              <w:rPr>
                <w:sz w:val="22"/>
              </w:rPr>
              <w:t xml:space="preserve">ase share this information with </w:t>
            </w:r>
            <w:r w:rsidRPr="00A42BEA">
              <w:rPr>
                <w:sz w:val="22"/>
              </w:rPr>
              <w:t>your friends and family. In fact, more than a third of adults i</w:t>
            </w:r>
            <w:r>
              <w:rPr>
                <w:sz w:val="22"/>
              </w:rPr>
              <w:t xml:space="preserve">n our country have prediabetes, </w:t>
            </w:r>
            <w:r w:rsidRPr="00A42BEA">
              <w:rPr>
                <w:sz w:val="22"/>
              </w:rPr>
              <w:t xml:space="preserve">and 84 percent of them </w:t>
            </w:r>
            <w:proofErr w:type="gramStart"/>
            <w:r w:rsidRPr="00A42BEA">
              <w:rPr>
                <w:sz w:val="22"/>
              </w:rPr>
              <w:t>don’t</w:t>
            </w:r>
            <w:proofErr w:type="gramEnd"/>
            <w:r w:rsidRPr="00A42BEA">
              <w:rPr>
                <w:sz w:val="22"/>
              </w:rPr>
              <w:t xml:space="preserve"> know they have it. In mos</w:t>
            </w:r>
            <w:r>
              <w:rPr>
                <w:sz w:val="22"/>
              </w:rPr>
              <w:t xml:space="preserve">t cases, type 2 diabetes, which </w:t>
            </w:r>
            <w:r w:rsidRPr="00A42BEA">
              <w:rPr>
                <w:sz w:val="22"/>
              </w:rPr>
              <w:t xml:space="preserve">accounts for 90 to 95 percent of all diagnosed cases of </w:t>
            </w:r>
            <w:r>
              <w:rPr>
                <w:sz w:val="22"/>
              </w:rPr>
              <w:t xml:space="preserve">diabetes, </w:t>
            </w:r>
            <w:proofErr w:type="gramStart"/>
            <w:r>
              <w:rPr>
                <w:sz w:val="22"/>
              </w:rPr>
              <w:t>can be prevented</w:t>
            </w:r>
            <w:proofErr w:type="gramEnd"/>
            <w:r>
              <w:rPr>
                <w:sz w:val="22"/>
              </w:rPr>
              <w:t xml:space="preserve"> with </w:t>
            </w:r>
            <w:r w:rsidRPr="00A42BEA">
              <w:rPr>
                <w:sz w:val="22"/>
              </w:rPr>
              <w:t>lifestyle changes.</w:t>
            </w:r>
          </w:p>
          <w:p w:rsidR="00A42BEA" w:rsidRDefault="00A42BEA" w:rsidP="00A42BEA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C805A4" w:rsidRPr="005309C7" w:rsidRDefault="00A42BEA" w:rsidP="00A42BE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A42BEA">
              <w:rPr>
                <w:sz w:val="22"/>
              </w:rPr>
              <w:t>Together, we can make better choices for healthier living in Monterey County.</w:t>
            </w:r>
          </w:p>
        </w:tc>
      </w:tr>
    </w:tbl>
    <w:p w:rsidR="003423B9" w:rsidRDefault="003423B9"/>
    <w:sectPr w:rsidR="003423B9" w:rsidSect="006A07A5">
      <w:pgSz w:w="20160" w:h="12240" w:orient="landscape" w:code="5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35825"/>
    <w:multiLevelType w:val="hybridMultilevel"/>
    <w:tmpl w:val="9DC06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0MbE0MrA0MbQwNzdU0lEKTi0uzszPAykwrwUAFzenfiwAAAA="/>
  </w:docVars>
  <w:rsids>
    <w:rsidRoot w:val="00C805A4"/>
    <w:rsid w:val="000A3238"/>
    <w:rsid w:val="00121313"/>
    <w:rsid w:val="0014237F"/>
    <w:rsid w:val="003423B9"/>
    <w:rsid w:val="003A435B"/>
    <w:rsid w:val="003A5DF7"/>
    <w:rsid w:val="003C6022"/>
    <w:rsid w:val="0046125B"/>
    <w:rsid w:val="005309C7"/>
    <w:rsid w:val="006A07A5"/>
    <w:rsid w:val="009E7AAC"/>
    <w:rsid w:val="00A11DFF"/>
    <w:rsid w:val="00A42BEA"/>
    <w:rsid w:val="00C805A4"/>
    <w:rsid w:val="00CE2DDF"/>
    <w:rsid w:val="00D35BDE"/>
    <w:rsid w:val="00EE0D91"/>
    <w:rsid w:val="00F0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36D4B"/>
  <w15:chartTrackingRefBased/>
  <w15:docId w15:val="{CF07DA2E-7E99-4793-BBA0-2AD97125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5A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5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05A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805A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423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ntFeedTheDiabetes.com" TargetMode="External"/><Relationship Id="rId5" Type="http://schemas.openxmlformats.org/officeDocument/2006/relationships/hyperlink" Target="http://www.DontFeedTheDiabetes.com/NationalDiabetesMon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Montage Health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Cameron</dc:creator>
  <cp:keywords/>
  <dc:description/>
  <cp:lastModifiedBy>Hill, Cameron</cp:lastModifiedBy>
  <cp:revision>4</cp:revision>
  <dcterms:created xsi:type="dcterms:W3CDTF">2021-10-20T23:20:00Z</dcterms:created>
  <dcterms:modified xsi:type="dcterms:W3CDTF">2021-10-25T17:12:00Z</dcterms:modified>
</cp:coreProperties>
</file>